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Заявление в ООО «ТЕЛЕБОРД» от Администратора домена - физического лица о передаче права администрирования домена другому лицу 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от___________________________________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72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ТЕЛЕБОРД)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ТЕЛЕБОРД)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0uv789w7r9ebr8ZsbCrtkp1PTA==">AMUW2mWBo4pZvPLJ3Jz7x9RrYWBl5WPh9UsCL4jQwkeNyDOIrnQzvoD2XCumL+1NbUfQtjjaNrXh3gWw6kaFyfc+yyW1EXD4nwr1pE2/3Xc+9G/Ov7JbF64=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